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6551C" w14:textId="77777777" w:rsidR="00526650" w:rsidRDefault="00526650" w:rsidP="00526650">
      <w:pPr>
        <w:spacing w:line="360" w:lineRule="auto"/>
        <w:ind w:right="240"/>
        <w:jc w:val="center"/>
        <w:rPr>
          <w:rFonts w:ascii="仿宋" w:eastAsia="仿宋" w:hAnsi="仿宋" w:hint="eastAsia"/>
          <w:b/>
          <w:bCs/>
          <w:sz w:val="36"/>
          <w:szCs w:val="32"/>
        </w:rPr>
      </w:pPr>
      <w:bookmarkStart w:id="0" w:name="_Hlk207703286"/>
      <w:r>
        <w:rPr>
          <w:rFonts w:ascii="仿宋" w:eastAsia="仿宋" w:hAnsi="仿宋" w:hint="eastAsia"/>
          <w:b/>
          <w:bCs/>
          <w:sz w:val="36"/>
          <w:szCs w:val="32"/>
        </w:rPr>
        <w:t>附件一：</w:t>
      </w:r>
      <w:r>
        <w:rPr>
          <w:rFonts w:ascii="仿宋" w:eastAsia="仿宋" w:hAnsi="仿宋"/>
          <w:b/>
          <w:bCs/>
          <w:sz w:val="36"/>
          <w:szCs w:val="32"/>
        </w:rPr>
        <w:t>全面发展的相关项目指标</w:t>
      </w:r>
      <w:r>
        <w:rPr>
          <w:rFonts w:ascii="仿宋" w:eastAsia="仿宋" w:hAnsi="仿宋" w:hint="eastAsia"/>
          <w:b/>
          <w:bCs/>
          <w:sz w:val="36"/>
          <w:szCs w:val="32"/>
        </w:rPr>
        <w:t>说明</w:t>
      </w:r>
    </w:p>
    <w:bookmarkEnd w:id="0"/>
    <w:p w14:paraId="490BFBEC" w14:textId="77777777" w:rsidR="00526650" w:rsidRDefault="00526650" w:rsidP="00526650">
      <w:pPr>
        <w:spacing w:line="360" w:lineRule="auto"/>
        <w:ind w:right="240" w:firstLineChars="500" w:firstLine="1807"/>
        <w:rPr>
          <w:rFonts w:ascii="仿宋" w:eastAsia="仿宋" w:hAnsi="仿宋" w:hint="eastAsia"/>
          <w:b/>
          <w:bCs/>
          <w:sz w:val="36"/>
          <w:szCs w:val="32"/>
        </w:rPr>
      </w:pPr>
    </w:p>
    <w:p w14:paraId="6BCC6406" w14:textId="77777777" w:rsidR="00526650" w:rsidRDefault="00526650" w:rsidP="00526650">
      <w:pPr>
        <w:numPr>
          <w:ilvl w:val="0"/>
          <w:numId w:val="1"/>
        </w:numPr>
        <w:spacing w:line="520" w:lineRule="exact"/>
        <w:ind w:right="240"/>
        <w:rPr>
          <w:rFonts w:ascii="仿宋" w:eastAsia="仿宋" w:hAnsi="仿宋" w:hint="eastAsia"/>
          <w:b/>
          <w:bCs/>
          <w:sz w:val="32"/>
          <w:szCs w:val="32"/>
        </w:rPr>
      </w:pPr>
      <w:r>
        <w:rPr>
          <w:rFonts w:ascii="仿宋" w:eastAsia="仿宋" w:hAnsi="仿宋" w:hint="eastAsia"/>
          <w:b/>
          <w:bCs/>
          <w:sz w:val="32"/>
          <w:szCs w:val="32"/>
        </w:rPr>
        <w:t>入伍服役</w:t>
      </w:r>
    </w:p>
    <w:p w14:paraId="1B262B79" w14:textId="77777777" w:rsidR="00526650" w:rsidRDefault="00526650" w:rsidP="00526650">
      <w:pPr>
        <w:spacing w:line="500" w:lineRule="exact"/>
        <w:ind w:firstLineChars="200" w:firstLine="640"/>
        <w:rPr>
          <w:rFonts w:ascii="仿宋" w:eastAsia="仿宋" w:hAnsi="仿宋" w:hint="eastAsia"/>
          <w:sz w:val="32"/>
          <w:szCs w:val="32"/>
        </w:rPr>
      </w:pPr>
      <w:r>
        <w:rPr>
          <w:rFonts w:ascii="仿宋" w:eastAsia="仿宋" w:hAnsi="仿宋" w:hint="eastAsia"/>
          <w:sz w:val="32"/>
          <w:szCs w:val="32"/>
        </w:rPr>
        <w:t>以武装部制定的《关于202</w:t>
      </w:r>
      <w:r>
        <w:rPr>
          <w:rFonts w:ascii="仿宋" w:eastAsia="仿宋" w:hAnsi="仿宋"/>
          <w:sz w:val="32"/>
          <w:szCs w:val="32"/>
        </w:rPr>
        <w:t>6</w:t>
      </w:r>
      <w:r>
        <w:rPr>
          <w:rFonts w:ascii="仿宋" w:eastAsia="仿宋" w:hAnsi="仿宋" w:hint="eastAsia"/>
          <w:sz w:val="32"/>
          <w:szCs w:val="32"/>
        </w:rPr>
        <w:t>年推荐应届优秀本科毕业生免试攻读硕士学位研究生“入伍服兵役”相关条款的说明》为指导。</w:t>
      </w:r>
    </w:p>
    <w:p w14:paraId="225E8D03" w14:textId="77777777" w:rsidR="00526650" w:rsidRDefault="00526650" w:rsidP="00526650">
      <w:pPr>
        <w:spacing w:line="500" w:lineRule="exact"/>
        <w:ind w:firstLineChars="200" w:firstLine="640"/>
        <w:rPr>
          <w:rFonts w:ascii="仿宋" w:eastAsia="仿宋" w:hAnsi="仿宋" w:hint="eastAsia"/>
          <w:sz w:val="32"/>
          <w:szCs w:val="32"/>
        </w:rPr>
      </w:pPr>
      <w:r>
        <w:rPr>
          <w:rFonts w:ascii="仿宋" w:eastAsia="仿宋" w:hAnsi="仿宋" w:hint="eastAsia"/>
          <w:sz w:val="32"/>
          <w:szCs w:val="32"/>
        </w:rPr>
        <w:t>1.圆满完成服兵役任务的，80分。</w:t>
      </w:r>
    </w:p>
    <w:p w14:paraId="20546D94" w14:textId="77777777" w:rsidR="00526650" w:rsidRDefault="00526650" w:rsidP="00526650">
      <w:pPr>
        <w:spacing w:line="500" w:lineRule="exact"/>
        <w:ind w:firstLineChars="200" w:firstLine="640"/>
        <w:rPr>
          <w:rFonts w:ascii="仿宋" w:eastAsia="仿宋" w:hAnsi="仿宋" w:hint="eastAsia"/>
          <w:sz w:val="32"/>
          <w:szCs w:val="32"/>
        </w:rPr>
      </w:pPr>
      <w:r>
        <w:rPr>
          <w:rFonts w:ascii="仿宋" w:eastAsia="仿宋" w:hAnsi="仿宋" w:hint="eastAsia"/>
          <w:sz w:val="32"/>
          <w:szCs w:val="32"/>
        </w:rPr>
        <w:t>2.获得连级表彰、嘉奖及荣誉称号的，加5分，得85分。</w:t>
      </w:r>
    </w:p>
    <w:p w14:paraId="61FC9729" w14:textId="77777777" w:rsidR="00526650" w:rsidRDefault="00526650" w:rsidP="00526650">
      <w:pPr>
        <w:spacing w:line="500" w:lineRule="exact"/>
        <w:ind w:firstLineChars="200" w:firstLine="640"/>
        <w:rPr>
          <w:rFonts w:ascii="仿宋" w:eastAsia="仿宋" w:hAnsi="仿宋" w:hint="eastAsia"/>
          <w:sz w:val="32"/>
          <w:szCs w:val="32"/>
        </w:rPr>
      </w:pPr>
      <w:r>
        <w:rPr>
          <w:rFonts w:ascii="仿宋" w:eastAsia="仿宋" w:hAnsi="仿宋" w:hint="eastAsia"/>
          <w:sz w:val="32"/>
          <w:szCs w:val="32"/>
        </w:rPr>
        <w:t>3.获得营级表彰、嘉奖及荣誉称号的，加10分，得90分。</w:t>
      </w:r>
    </w:p>
    <w:p w14:paraId="323FFC47" w14:textId="77777777" w:rsidR="00526650" w:rsidRDefault="00526650" w:rsidP="00526650">
      <w:pPr>
        <w:spacing w:line="500" w:lineRule="exact"/>
        <w:ind w:firstLineChars="200" w:firstLine="640"/>
        <w:rPr>
          <w:rFonts w:ascii="仿宋" w:eastAsia="仿宋" w:hAnsi="仿宋" w:hint="eastAsia"/>
          <w:sz w:val="32"/>
          <w:szCs w:val="32"/>
        </w:rPr>
      </w:pPr>
      <w:r>
        <w:rPr>
          <w:rFonts w:ascii="仿宋" w:eastAsia="仿宋" w:hAnsi="仿宋" w:hint="eastAsia"/>
          <w:sz w:val="32"/>
          <w:szCs w:val="32"/>
        </w:rPr>
        <w:t>4.获得团级及以上表彰、嘉奖及荣誉称号或个人荣立三等功以上的，加20分，得100分。</w:t>
      </w:r>
    </w:p>
    <w:p w14:paraId="5BBDF759" w14:textId="77777777" w:rsidR="00526650" w:rsidRDefault="00526650" w:rsidP="00526650">
      <w:pPr>
        <w:spacing w:line="500" w:lineRule="exact"/>
        <w:ind w:firstLineChars="200" w:firstLine="640"/>
        <w:rPr>
          <w:rFonts w:ascii="仿宋" w:eastAsia="仿宋" w:hAnsi="仿宋" w:hint="eastAsia"/>
          <w:sz w:val="32"/>
          <w:szCs w:val="32"/>
        </w:rPr>
      </w:pPr>
      <w:r>
        <w:rPr>
          <w:rFonts w:ascii="仿宋" w:eastAsia="仿宋" w:hAnsi="仿宋" w:hint="eastAsia"/>
          <w:sz w:val="32"/>
          <w:szCs w:val="32"/>
        </w:rPr>
        <w:t>5.上述奖项</w:t>
      </w:r>
      <w:proofErr w:type="gramStart"/>
      <w:r>
        <w:rPr>
          <w:rFonts w:ascii="仿宋" w:eastAsia="仿宋" w:hAnsi="仿宋" w:hint="eastAsia"/>
          <w:sz w:val="32"/>
          <w:szCs w:val="32"/>
        </w:rPr>
        <w:t>取最高</w:t>
      </w:r>
      <w:proofErr w:type="gramEnd"/>
      <w:r>
        <w:rPr>
          <w:rFonts w:ascii="仿宋" w:eastAsia="仿宋" w:hAnsi="仿宋" w:hint="eastAsia"/>
          <w:sz w:val="32"/>
          <w:szCs w:val="32"/>
        </w:rPr>
        <w:t>值，</w:t>
      </w:r>
      <w:proofErr w:type="gramStart"/>
      <w:r>
        <w:rPr>
          <w:rFonts w:ascii="仿宋" w:eastAsia="仿宋" w:hAnsi="仿宋" w:hint="eastAsia"/>
          <w:sz w:val="32"/>
          <w:szCs w:val="32"/>
        </w:rPr>
        <w:t>不</w:t>
      </w:r>
      <w:proofErr w:type="gramEnd"/>
      <w:r>
        <w:rPr>
          <w:rFonts w:ascii="仿宋" w:eastAsia="仿宋" w:hAnsi="仿宋" w:hint="eastAsia"/>
          <w:sz w:val="32"/>
          <w:szCs w:val="32"/>
        </w:rPr>
        <w:t>累计。</w:t>
      </w:r>
    </w:p>
    <w:p w14:paraId="21C6FD15" w14:textId="77777777" w:rsidR="00526650" w:rsidRDefault="00526650" w:rsidP="00526650">
      <w:pPr>
        <w:spacing w:line="500" w:lineRule="exact"/>
        <w:ind w:firstLineChars="200" w:firstLine="640"/>
        <w:rPr>
          <w:rFonts w:ascii="仿宋" w:eastAsia="仿宋" w:hAnsi="仿宋"/>
          <w:sz w:val="32"/>
          <w:szCs w:val="32"/>
        </w:rPr>
      </w:pPr>
      <w:r>
        <w:rPr>
          <w:rFonts w:ascii="仿宋" w:eastAsia="仿宋" w:hAnsi="仿宋" w:hint="eastAsia"/>
          <w:sz w:val="32"/>
          <w:szCs w:val="32"/>
        </w:rPr>
        <w:t>6.学生需提供相应获奖材料原件供核验。</w:t>
      </w:r>
    </w:p>
    <w:p w14:paraId="69E7C9BF" w14:textId="77777777" w:rsidR="00526650" w:rsidRDefault="00526650" w:rsidP="00526650">
      <w:pPr>
        <w:spacing w:line="520" w:lineRule="exact"/>
        <w:ind w:right="240"/>
        <w:rPr>
          <w:rFonts w:ascii="仿宋" w:eastAsia="仿宋" w:hAnsi="仿宋" w:hint="eastAsia"/>
          <w:sz w:val="32"/>
          <w:szCs w:val="32"/>
        </w:rPr>
      </w:pPr>
    </w:p>
    <w:p w14:paraId="7C338A49" w14:textId="77777777" w:rsidR="00526650" w:rsidRDefault="00526650" w:rsidP="00526650">
      <w:pPr>
        <w:numPr>
          <w:ilvl w:val="0"/>
          <w:numId w:val="1"/>
        </w:numPr>
        <w:spacing w:line="520" w:lineRule="exact"/>
        <w:ind w:right="240"/>
        <w:rPr>
          <w:rFonts w:ascii="仿宋" w:eastAsia="仿宋" w:hAnsi="仿宋" w:hint="eastAsia"/>
          <w:b/>
          <w:bCs/>
          <w:sz w:val="32"/>
          <w:szCs w:val="32"/>
        </w:rPr>
      </w:pPr>
      <w:r>
        <w:rPr>
          <w:rFonts w:ascii="仿宋" w:eastAsia="仿宋" w:hAnsi="仿宋" w:hint="eastAsia"/>
          <w:b/>
          <w:bCs/>
          <w:sz w:val="32"/>
          <w:szCs w:val="32"/>
        </w:rPr>
        <w:t>志愿服务</w:t>
      </w:r>
    </w:p>
    <w:p w14:paraId="604D13EB" w14:textId="77777777" w:rsidR="00526650" w:rsidRDefault="00526650" w:rsidP="00526650">
      <w:pPr>
        <w:spacing w:line="500" w:lineRule="exact"/>
        <w:ind w:firstLineChars="200" w:firstLine="640"/>
        <w:rPr>
          <w:rFonts w:ascii="仿宋" w:eastAsia="仿宋" w:hAnsi="仿宋" w:hint="eastAsia"/>
          <w:sz w:val="32"/>
          <w:szCs w:val="32"/>
        </w:rPr>
      </w:pPr>
      <w:r>
        <w:rPr>
          <w:rFonts w:ascii="仿宋" w:eastAsia="仿宋" w:hAnsi="仿宋" w:hint="eastAsia"/>
          <w:sz w:val="32"/>
          <w:szCs w:val="32"/>
        </w:rPr>
        <w:t>以《上海大学202</w:t>
      </w:r>
      <w:r>
        <w:rPr>
          <w:rFonts w:ascii="仿宋" w:eastAsia="仿宋" w:hAnsi="仿宋"/>
          <w:sz w:val="32"/>
          <w:szCs w:val="32"/>
        </w:rPr>
        <w:t>6</w:t>
      </w:r>
      <w:r>
        <w:rPr>
          <w:rFonts w:ascii="仿宋" w:eastAsia="仿宋" w:hAnsi="仿宋" w:hint="eastAsia"/>
          <w:sz w:val="32"/>
          <w:szCs w:val="32"/>
        </w:rPr>
        <w:t>年推荐应届优秀本科毕业生免试攻读硕士学位研究生志愿服务项目认定指导意见》为指导。</w:t>
      </w:r>
    </w:p>
    <w:p w14:paraId="080212E3" w14:textId="77777777" w:rsidR="00526650" w:rsidRDefault="00526650" w:rsidP="00526650">
      <w:pPr>
        <w:spacing w:line="500" w:lineRule="exact"/>
        <w:ind w:firstLineChars="200" w:firstLine="640"/>
        <w:rPr>
          <w:rFonts w:ascii="仿宋" w:eastAsia="仿宋" w:hAnsi="仿宋" w:hint="eastAsia"/>
          <w:sz w:val="32"/>
          <w:szCs w:val="32"/>
        </w:rPr>
      </w:pPr>
      <w:r>
        <w:rPr>
          <w:rFonts w:ascii="仿宋" w:eastAsia="仿宋" w:hAnsi="仿宋" w:hint="eastAsia"/>
          <w:sz w:val="32"/>
          <w:szCs w:val="32"/>
        </w:rPr>
        <w:t>1.大学本科期间有参与志愿服务经历，服务时长不足20小时的，得80分；累计服务时长20小时及以上的，得90分。</w:t>
      </w:r>
    </w:p>
    <w:p w14:paraId="529B5340" w14:textId="77777777" w:rsidR="00526650" w:rsidRDefault="00526650" w:rsidP="00526650">
      <w:pPr>
        <w:spacing w:line="500" w:lineRule="exact"/>
        <w:ind w:firstLineChars="200" w:firstLine="640"/>
        <w:rPr>
          <w:rFonts w:ascii="仿宋" w:eastAsia="仿宋" w:hAnsi="仿宋" w:hint="eastAsia"/>
          <w:sz w:val="32"/>
          <w:szCs w:val="32"/>
        </w:rPr>
      </w:pPr>
      <w:r>
        <w:rPr>
          <w:rFonts w:ascii="仿宋" w:eastAsia="仿宋" w:hAnsi="仿宋" w:hint="eastAsia"/>
          <w:sz w:val="32"/>
          <w:szCs w:val="32"/>
        </w:rPr>
        <w:t>2.获得省市级及以上“优秀志愿者”相关荣誉称号的，加10分；获得校级/区级“优秀志愿者”相关荣誉称号的，加5分。参与校内外疫情防控专项志愿服务的，加5分。若有多项加分情况时，只</w:t>
      </w:r>
      <w:proofErr w:type="gramStart"/>
      <w:r>
        <w:rPr>
          <w:rFonts w:ascii="仿宋" w:eastAsia="仿宋" w:hAnsi="仿宋" w:hint="eastAsia"/>
          <w:sz w:val="32"/>
          <w:szCs w:val="32"/>
        </w:rPr>
        <w:t>取最高</w:t>
      </w:r>
      <w:proofErr w:type="gramEnd"/>
      <w:r>
        <w:rPr>
          <w:rFonts w:ascii="仿宋" w:eastAsia="仿宋" w:hAnsi="仿宋" w:hint="eastAsia"/>
          <w:sz w:val="32"/>
          <w:szCs w:val="32"/>
        </w:rPr>
        <w:t>一项，且</w:t>
      </w:r>
      <w:proofErr w:type="gramStart"/>
      <w:r>
        <w:rPr>
          <w:rFonts w:ascii="仿宋" w:eastAsia="仿宋" w:hAnsi="仿宋" w:hint="eastAsia"/>
          <w:sz w:val="32"/>
          <w:szCs w:val="32"/>
        </w:rPr>
        <w:t>不</w:t>
      </w:r>
      <w:proofErr w:type="gramEnd"/>
      <w:r>
        <w:rPr>
          <w:rFonts w:ascii="仿宋" w:eastAsia="仿宋" w:hAnsi="仿宋" w:hint="eastAsia"/>
          <w:sz w:val="32"/>
          <w:szCs w:val="32"/>
        </w:rPr>
        <w:t>累计加分。</w:t>
      </w:r>
    </w:p>
    <w:p w14:paraId="2BD58E5A" w14:textId="77777777" w:rsidR="00526650" w:rsidRDefault="00526650" w:rsidP="00526650">
      <w:pPr>
        <w:spacing w:line="500" w:lineRule="exact"/>
        <w:ind w:firstLineChars="200" w:firstLine="640"/>
        <w:rPr>
          <w:rFonts w:ascii="仿宋" w:eastAsia="仿宋" w:hAnsi="仿宋" w:hint="eastAsia"/>
          <w:sz w:val="32"/>
          <w:szCs w:val="32"/>
        </w:rPr>
      </w:pPr>
      <w:r>
        <w:rPr>
          <w:rFonts w:ascii="仿宋" w:eastAsia="仿宋" w:hAnsi="仿宋" w:hint="eastAsia"/>
          <w:sz w:val="32"/>
          <w:szCs w:val="32"/>
        </w:rPr>
        <w:t>3.学生需提交志愿服务材料原件，由</w:t>
      </w:r>
      <w:proofErr w:type="gramStart"/>
      <w:r>
        <w:rPr>
          <w:rFonts w:ascii="仿宋" w:eastAsia="仿宋" w:hAnsi="仿宋" w:hint="eastAsia"/>
          <w:sz w:val="32"/>
          <w:szCs w:val="32"/>
        </w:rPr>
        <w:t>学院推免遴选</w:t>
      </w:r>
      <w:proofErr w:type="gramEnd"/>
      <w:r>
        <w:rPr>
          <w:rFonts w:ascii="仿宋" w:eastAsia="仿宋" w:hAnsi="仿宋" w:hint="eastAsia"/>
          <w:sz w:val="32"/>
          <w:szCs w:val="32"/>
        </w:rPr>
        <w:t>工作领导小组审核认定。</w:t>
      </w:r>
    </w:p>
    <w:p w14:paraId="3AC2CCD7" w14:textId="77777777" w:rsidR="00526650" w:rsidRDefault="00526650" w:rsidP="00526650">
      <w:pPr>
        <w:spacing w:line="500" w:lineRule="exact"/>
        <w:ind w:firstLineChars="200" w:firstLine="640"/>
        <w:rPr>
          <w:rFonts w:ascii="仿宋" w:eastAsia="仿宋" w:hAnsi="仿宋" w:hint="eastAsia"/>
          <w:sz w:val="32"/>
          <w:szCs w:val="32"/>
        </w:rPr>
      </w:pPr>
      <w:r>
        <w:rPr>
          <w:rFonts w:ascii="仿宋" w:eastAsia="仿宋" w:hAnsi="仿宋" w:hint="eastAsia"/>
          <w:sz w:val="32"/>
          <w:szCs w:val="32"/>
        </w:rPr>
        <w:lastRenderedPageBreak/>
        <w:t>4.参与志愿服务活动时间截至202</w:t>
      </w:r>
      <w:r>
        <w:rPr>
          <w:rFonts w:ascii="仿宋" w:eastAsia="仿宋" w:hAnsi="仿宋"/>
          <w:sz w:val="32"/>
          <w:szCs w:val="32"/>
        </w:rPr>
        <w:t>5</w:t>
      </w:r>
      <w:r>
        <w:rPr>
          <w:rFonts w:ascii="仿宋" w:eastAsia="仿宋" w:hAnsi="仿宋" w:hint="eastAsia"/>
          <w:sz w:val="32"/>
          <w:szCs w:val="32"/>
        </w:rPr>
        <w:t>年8月31日。</w:t>
      </w:r>
    </w:p>
    <w:p w14:paraId="5E392C25" w14:textId="77777777" w:rsidR="00526650" w:rsidRDefault="00526650" w:rsidP="00526650">
      <w:pPr>
        <w:spacing w:line="500" w:lineRule="exact"/>
        <w:ind w:firstLineChars="200" w:firstLine="640"/>
        <w:rPr>
          <w:rFonts w:ascii="仿宋" w:eastAsia="仿宋" w:hAnsi="仿宋" w:hint="eastAsia"/>
          <w:sz w:val="32"/>
          <w:szCs w:val="32"/>
        </w:rPr>
      </w:pPr>
      <w:r>
        <w:rPr>
          <w:rFonts w:ascii="仿宋" w:eastAsia="仿宋" w:hAnsi="仿宋" w:hint="eastAsia"/>
          <w:sz w:val="32"/>
          <w:szCs w:val="32"/>
        </w:rPr>
        <w:t>5.若存在材料造假、信息不实等情况，一经查实，取消该项所有加分。</w:t>
      </w:r>
    </w:p>
    <w:p w14:paraId="525F71B0" w14:textId="77777777" w:rsidR="00526650" w:rsidRDefault="00526650" w:rsidP="00526650">
      <w:pPr>
        <w:spacing w:line="520" w:lineRule="exact"/>
        <w:ind w:right="240"/>
        <w:jc w:val="left"/>
        <w:rPr>
          <w:rFonts w:ascii="仿宋" w:eastAsia="仿宋" w:hAnsi="仿宋"/>
          <w:color w:val="4472C4"/>
          <w:sz w:val="32"/>
          <w:szCs w:val="32"/>
        </w:rPr>
      </w:pPr>
    </w:p>
    <w:p w14:paraId="32995C82" w14:textId="77777777" w:rsidR="00526650" w:rsidRDefault="00526650" w:rsidP="00526650">
      <w:pPr>
        <w:spacing w:line="520" w:lineRule="exact"/>
        <w:ind w:right="240"/>
        <w:jc w:val="left"/>
        <w:rPr>
          <w:rFonts w:ascii="仿宋" w:eastAsia="仿宋" w:hAnsi="仿宋" w:hint="eastAsia"/>
          <w:b/>
          <w:bCs/>
          <w:sz w:val="32"/>
          <w:szCs w:val="32"/>
        </w:rPr>
      </w:pPr>
      <w:r>
        <w:rPr>
          <w:rFonts w:ascii="仿宋" w:eastAsia="仿宋" w:hAnsi="仿宋" w:hint="eastAsia"/>
          <w:b/>
          <w:bCs/>
          <w:sz w:val="32"/>
          <w:szCs w:val="32"/>
        </w:rPr>
        <w:t>三、国际组织实习</w:t>
      </w:r>
    </w:p>
    <w:p w14:paraId="407EAC76" w14:textId="77777777" w:rsidR="00526650" w:rsidRDefault="00526650" w:rsidP="00526650">
      <w:pPr>
        <w:spacing w:line="500" w:lineRule="exact"/>
        <w:ind w:firstLineChars="200" w:firstLine="640"/>
        <w:rPr>
          <w:rFonts w:ascii="仿宋" w:eastAsia="仿宋" w:hAnsi="仿宋" w:hint="eastAsia"/>
          <w:sz w:val="32"/>
          <w:szCs w:val="32"/>
        </w:rPr>
      </w:pPr>
      <w:r>
        <w:rPr>
          <w:rFonts w:ascii="仿宋" w:eastAsia="仿宋" w:hAnsi="仿宋" w:hint="eastAsia"/>
          <w:sz w:val="32"/>
          <w:szCs w:val="32"/>
        </w:rPr>
        <w:t>国际组织实习经历的认定，以上海大学国际部制定的《上海大学本科生赴国际组织实习认定工作实施细则（试行）》国际部{2024}1号文件为指导。获得认定得1</w:t>
      </w:r>
      <w:r>
        <w:rPr>
          <w:rFonts w:ascii="仿宋" w:eastAsia="仿宋" w:hAnsi="仿宋"/>
          <w:sz w:val="32"/>
          <w:szCs w:val="32"/>
        </w:rPr>
        <w:t>00</w:t>
      </w:r>
      <w:r>
        <w:rPr>
          <w:rFonts w:ascii="仿宋" w:eastAsia="仿宋" w:hAnsi="仿宋" w:hint="eastAsia"/>
          <w:sz w:val="32"/>
          <w:szCs w:val="32"/>
        </w:rPr>
        <w:t>分，未认定不得分。</w:t>
      </w:r>
    </w:p>
    <w:p w14:paraId="56AAFE69" w14:textId="77777777" w:rsidR="00526650" w:rsidRDefault="00526650" w:rsidP="00526650">
      <w:pPr>
        <w:spacing w:line="520" w:lineRule="exact"/>
        <w:ind w:right="240"/>
        <w:jc w:val="left"/>
        <w:rPr>
          <w:rFonts w:ascii="仿宋" w:eastAsia="仿宋" w:hAnsi="仿宋"/>
          <w:bCs/>
          <w:sz w:val="32"/>
          <w:szCs w:val="32"/>
        </w:rPr>
      </w:pPr>
    </w:p>
    <w:p w14:paraId="78EEF049" w14:textId="77777777" w:rsidR="00526650" w:rsidRDefault="00526650" w:rsidP="00526650">
      <w:pPr>
        <w:spacing w:line="520" w:lineRule="exact"/>
        <w:ind w:right="240"/>
        <w:jc w:val="left"/>
        <w:rPr>
          <w:rFonts w:ascii="仿宋" w:eastAsia="仿宋" w:hAnsi="仿宋" w:hint="eastAsia"/>
          <w:b/>
          <w:bCs/>
          <w:sz w:val="32"/>
          <w:szCs w:val="32"/>
        </w:rPr>
      </w:pPr>
      <w:r>
        <w:rPr>
          <w:rFonts w:ascii="仿宋" w:eastAsia="仿宋" w:hAnsi="仿宋" w:hint="eastAsia"/>
          <w:b/>
          <w:bCs/>
          <w:sz w:val="32"/>
          <w:szCs w:val="32"/>
        </w:rPr>
        <w:t>四、科研成果</w:t>
      </w:r>
    </w:p>
    <w:p w14:paraId="0185212D" w14:textId="77777777" w:rsidR="00526650" w:rsidRDefault="00526650" w:rsidP="00526650">
      <w:pPr>
        <w:spacing w:line="520" w:lineRule="exact"/>
        <w:ind w:right="240" w:firstLineChars="200" w:firstLine="640"/>
        <w:rPr>
          <w:rFonts w:ascii="仿宋" w:eastAsia="仿宋" w:hAnsi="仿宋" w:hint="eastAsia"/>
          <w:sz w:val="32"/>
          <w:szCs w:val="32"/>
        </w:rPr>
      </w:pPr>
      <w:r>
        <w:rPr>
          <w:rFonts w:ascii="仿宋" w:eastAsia="仿宋" w:hAnsi="仿宋" w:hint="eastAsia"/>
          <w:sz w:val="32"/>
          <w:szCs w:val="32"/>
        </w:rPr>
        <w:t>科研创新成果一般应为学生本科阶段在高水平期刊上以独立作者、第一作者或与指导教师联合（</w:t>
      </w:r>
      <w:proofErr w:type="gramStart"/>
      <w:r>
        <w:rPr>
          <w:rFonts w:ascii="仿宋" w:eastAsia="仿宋" w:hAnsi="仿宋" w:hint="eastAsia"/>
          <w:sz w:val="32"/>
          <w:szCs w:val="32"/>
        </w:rPr>
        <w:t>限指导</w:t>
      </w:r>
      <w:proofErr w:type="gramEnd"/>
      <w:r>
        <w:rPr>
          <w:rFonts w:ascii="仿宋" w:eastAsia="仿宋" w:hAnsi="仿宋" w:hint="eastAsia"/>
          <w:sz w:val="32"/>
          <w:szCs w:val="32"/>
        </w:rPr>
        <w:t>教师为第一作者、学生为第二作者），正式发表的与学业相关的科研论文。学生与其亲属或其他利益相关者合作的科研成果，原则上不纳入加分指标认定范围。科研创新成果认定时间截止 202</w:t>
      </w:r>
      <w:r>
        <w:rPr>
          <w:rFonts w:ascii="仿宋" w:eastAsia="仿宋" w:hAnsi="仿宋"/>
          <w:sz w:val="32"/>
          <w:szCs w:val="32"/>
        </w:rPr>
        <w:t>5</w:t>
      </w:r>
      <w:r>
        <w:rPr>
          <w:rFonts w:ascii="仿宋" w:eastAsia="仿宋" w:hAnsi="仿宋" w:hint="eastAsia"/>
          <w:sz w:val="32"/>
          <w:szCs w:val="32"/>
        </w:rPr>
        <w:t xml:space="preserve"> 年 8 月 31 日。</w:t>
      </w:r>
    </w:p>
    <w:p w14:paraId="6B566A2D" w14:textId="77777777" w:rsidR="00526650" w:rsidRDefault="00526650" w:rsidP="00526650">
      <w:pPr>
        <w:spacing w:line="500" w:lineRule="exact"/>
        <w:ind w:firstLineChars="200" w:firstLine="640"/>
        <w:rPr>
          <w:rFonts w:ascii="仿宋" w:eastAsia="仿宋" w:hAnsi="仿宋" w:hint="eastAsia"/>
          <w:sz w:val="32"/>
          <w:szCs w:val="32"/>
        </w:rPr>
      </w:pPr>
      <w:r>
        <w:rPr>
          <w:rFonts w:ascii="仿宋" w:eastAsia="仿宋" w:hAnsi="仿宋" w:hint="eastAsia"/>
          <w:sz w:val="32"/>
          <w:szCs w:val="32"/>
        </w:rPr>
        <w:t>1.在SCI期刊上以独立作者、第一作者或与指导教师联合（</w:t>
      </w:r>
      <w:proofErr w:type="gramStart"/>
      <w:r>
        <w:rPr>
          <w:rFonts w:ascii="仿宋" w:eastAsia="仿宋" w:hAnsi="仿宋" w:hint="eastAsia"/>
          <w:sz w:val="32"/>
          <w:szCs w:val="32"/>
        </w:rPr>
        <w:t>限指导</w:t>
      </w:r>
      <w:proofErr w:type="gramEnd"/>
      <w:r>
        <w:rPr>
          <w:rFonts w:ascii="仿宋" w:eastAsia="仿宋" w:hAnsi="仿宋" w:hint="eastAsia"/>
          <w:sz w:val="32"/>
          <w:szCs w:val="32"/>
        </w:rPr>
        <w:t>教师为第一作者、学生为第二作者），正式发表的与学业相关的科研论文，得100分；</w:t>
      </w:r>
    </w:p>
    <w:p w14:paraId="6D342E57" w14:textId="77777777" w:rsidR="00526650" w:rsidRDefault="00526650" w:rsidP="00526650">
      <w:pPr>
        <w:spacing w:line="500" w:lineRule="exact"/>
        <w:ind w:firstLineChars="200" w:firstLine="640"/>
        <w:rPr>
          <w:rFonts w:ascii="仿宋" w:eastAsia="仿宋" w:hAnsi="仿宋" w:hint="eastAsia"/>
          <w:sz w:val="32"/>
          <w:szCs w:val="32"/>
        </w:rPr>
      </w:pPr>
      <w:r>
        <w:rPr>
          <w:rFonts w:ascii="仿宋" w:eastAsia="仿宋" w:hAnsi="仿宋" w:hint="eastAsia"/>
          <w:sz w:val="32"/>
          <w:szCs w:val="32"/>
        </w:rPr>
        <w:t>2.在中文核心期刊（最新版北大核心）或EI期刊上以独立作者、第一作者或与指导教师联合（</w:t>
      </w:r>
      <w:proofErr w:type="gramStart"/>
      <w:r>
        <w:rPr>
          <w:rFonts w:ascii="仿宋" w:eastAsia="仿宋" w:hAnsi="仿宋" w:hint="eastAsia"/>
          <w:sz w:val="32"/>
          <w:szCs w:val="32"/>
        </w:rPr>
        <w:t>限指导</w:t>
      </w:r>
      <w:proofErr w:type="gramEnd"/>
      <w:r>
        <w:rPr>
          <w:rFonts w:ascii="仿宋" w:eastAsia="仿宋" w:hAnsi="仿宋" w:hint="eastAsia"/>
          <w:sz w:val="32"/>
          <w:szCs w:val="32"/>
        </w:rPr>
        <w:t>教师为第一作者、学生为第二作者），正式发表的与学业相关的科研论文（会议摘要除外），得60分；</w:t>
      </w:r>
    </w:p>
    <w:p w14:paraId="05E2BDDD" w14:textId="77777777" w:rsidR="00526650" w:rsidRDefault="00526650" w:rsidP="00526650">
      <w:pPr>
        <w:spacing w:line="500" w:lineRule="exact"/>
        <w:ind w:firstLineChars="200" w:firstLine="640"/>
        <w:rPr>
          <w:rFonts w:ascii="仿宋" w:eastAsia="仿宋" w:hAnsi="仿宋" w:hint="eastAsia"/>
          <w:sz w:val="32"/>
          <w:szCs w:val="32"/>
        </w:rPr>
      </w:pPr>
      <w:r>
        <w:rPr>
          <w:rFonts w:ascii="仿宋" w:eastAsia="仿宋" w:hAnsi="仿宋" w:hint="eastAsia"/>
          <w:sz w:val="32"/>
          <w:szCs w:val="32"/>
        </w:rPr>
        <w:t>3.上述加分项</w:t>
      </w:r>
      <w:proofErr w:type="gramStart"/>
      <w:r>
        <w:rPr>
          <w:rFonts w:ascii="仿宋" w:eastAsia="仿宋" w:hAnsi="仿宋" w:hint="eastAsia"/>
          <w:sz w:val="32"/>
          <w:szCs w:val="32"/>
        </w:rPr>
        <w:t>取最高</w:t>
      </w:r>
      <w:proofErr w:type="gramEnd"/>
      <w:r>
        <w:rPr>
          <w:rFonts w:ascii="仿宋" w:eastAsia="仿宋" w:hAnsi="仿宋" w:hint="eastAsia"/>
          <w:sz w:val="32"/>
          <w:szCs w:val="32"/>
        </w:rPr>
        <w:t>值，</w:t>
      </w:r>
      <w:proofErr w:type="gramStart"/>
      <w:r>
        <w:rPr>
          <w:rFonts w:ascii="仿宋" w:eastAsia="仿宋" w:hAnsi="仿宋" w:hint="eastAsia"/>
          <w:sz w:val="32"/>
          <w:szCs w:val="32"/>
        </w:rPr>
        <w:t>不</w:t>
      </w:r>
      <w:proofErr w:type="gramEnd"/>
      <w:r>
        <w:rPr>
          <w:rFonts w:ascii="仿宋" w:eastAsia="仿宋" w:hAnsi="仿宋" w:hint="eastAsia"/>
          <w:sz w:val="32"/>
          <w:szCs w:val="32"/>
        </w:rPr>
        <w:t>累计；</w:t>
      </w:r>
    </w:p>
    <w:p w14:paraId="669A7D4E" w14:textId="77777777" w:rsidR="00526650" w:rsidRDefault="00526650" w:rsidP="00526650">
      <w:pPr>
        <w:spacing w:line="500" w:lineRule="exact"/>
        <w:ind w:firstLineChars="200" w:firstLine="640"/>
        <w:rPr>
          <w:rFonts w:ascii="仿宋" w:eastAsia="仿宋" w:hAnsi="仿宋"/>
          <w:sz w:val="32"/>
          <w:szCs w:val="32"/>
        </w:rPr>
      </w:pPr>
      <w:r>
        <w:rPr>
          <w:rFonts w:ascii="仿宋" w:eastAsia="仿宋" w:hAnsi="仿宋" w:hint="eastAsia"/>
          <w:sz w:val="32"/>
          <w:szCs w:val="32"/>
        </w:rPr>
        <w:t>4.科研成果加分情况，由材料审核专家组最终认定；</w:t>
      </w:r>
    </w:p>
    <w:p w14:paraId="4FC6181D" w14:textId="77777777" w:rsidR="00526650" w:rsidRDefault="00526650" w:rsidP="00526650">
      <w:pPr>
        <w:spacing w:line="500" w:lineRule="exact"/>
        <w:ind w:firstLineChars="200" w:firstLine="640"/>
        <w:rPr>
          <w:rFonts w:ascii="仿宋" w:eastAsia="仿宋" w:hAnsi="仿宋" w:hint="eastAsia"/>
          <w:sz w:val="32"/>
          <w:szCs w:val="32"/>
        </w:rPr>
      </w:pPr>
      <w:r>
        <w:rPr>
          <w:rFonts w:ascii="仿宋" w:eastAsia="仿宋" w:hAnsi="仿宋"/>
          <w:sz w:val="32"/>
          <w:szCs w:val="32"/>
        </w:rPr>
        <w:t>5</w:t>
      </w:r>
      <w:r>
        <w:rPr>
          <w:rFonts w:ascii="仿宋" w:eastAsia="仿宋" w:hAnsi="仿宋" w:hint="eastAsia"/>
          <w:sz w:val="32"/>
          <w:szCs w:val="32"/>
        </w:rPr>
        <w:t>.学生须提供相应发表的论文原件供核验。</w:t>
      </w:r>
    </w:p>
    <w:p w14:paraId="7D97F742" w14:textId="77777777" w:rsidR="00526650" w:rsidRDefault="00526650" w:rsidP="00526650">
      <w:pPr>
        <w:spacing w:line="500" w:lineRule="exact"/>
        <w:ind w:firstLineChars="200" w:firstLine="640"/>
        <w:rPr>
          <w:rFonts w:ascii="仿宋" w:eastAsia="仿宋" w:hAnsi="仿宋" w:hint="eastAsia"/>
          <w:sz w:val="32"/>
          <w:szCs w:val="32"/>
        </w:rPr>
      </w:pPr>
    </w:p>
    <w:p w14:paraId="49F5A04D" w14:textId="77777777" w:rsidR="00526650" w:rsidRDefault="00526650" w:rsidP="00526650">
      <w:pPr>
        <w:spacing w:line="520" w:lineRule="exact"/>
        <w:ind w:right="240" w:firstLineChars="200" w:firstLine="640"/>
        <w:jc w:val="left"/>
        <w:rPr>
          <w:rFonts w:ascii="仿宋" w:eastAsia="仿宋" w:hAnsi="仿宋"/>
          <w:sz w:val="32"/>
          <w:szCs w:val="32"/>
        </w:rPr>
      </w:pPr>
    </w:p>
    <w:p w14:paraId="6F139797" w14:textId="77777777" w:rsidR="00526650" w:rsidRDefault="00526650" w:rsidP="00526650">
      <w:pPr>
        <w:spacing w:line="520" w:lineRule="exact"/>
        <w:ind w:right="240"/>
        <w:jc w:val="left"/>
        <w:rPr>
          <w:rFonts w:ascii="仿宋" w:eastAsia="仿宋" w:hAnsi="仿宋" w:hint="eastAsia"/>
          <w:b/>
          <w:bCs/>
          <w:sz w:val="32"/>
          <w:szCs w:val="32"/>
        </w:rPr>
      </w:pPr>
      <w:r>
        <w:rPr>
          <w:rFonts w:ascii="仿宋" w:eastAsia="仿宋" w:hAnsi="仿宋" w:hint="eastAsia"/>
          <w:b/>
          <w:bCs/>
          <w:sz w:val="32"/>
          <w:szCs w:val="32"/>
        </w:rPr>
        <w:t>五、竞赛成果</w:t>
      </w:r>
    </w:p>
    <w:p w14:paraId="5DAB7217" w14:textId="77777777" w:rsidR="00526650" w:rsidRDefault="00526650" w:rsidP="00526650">
      <w:pPr>
        <w:spacing w:line="500" w:lineRule="exact"/>
        <w:ind w:firstLineChars="200" w:firstLine="640"/>
        <w:rPr>
          <w:rFonts w:ascii="仿宋" w:eastAsia="仿宋" w:hAnsi="仿宋" w:hint="eastAsia"/>
          <w:sz w:val="32"/>
          <w:szCs w:val="32"/>
        </w:rPr>
      </w:pPr>
      <w:r>
        <w:rPr>
          <w:rFonts w:ascii="仿宋" w:eastAsia="仿宋" w:hAnsi="仿宋" w:hint="eastAsia"/>
          <w:sz w:val="32"/>
          <w:szCs w:val="32"/>
        </w:rPr>
        <w:t>1.参与“挑战杯”系列赛事、中国国际大学生创新大赛（原“中国国际</w:t>
      </w:r>
      <w:r>
        <w:rPr>
          <w:rFonts w:ascii="仿宋" w:eastAsia="仿宋" w:hAnsi="仿宋"/>
          <w:sz w:val="32"/>
          <w:szCs w:val="32"/>
        </w:rPr>
        <w:t>'</w:t>
      </w:r>
      <w:r>
        <w:rPr>
          <w:rFonts w:ascii="仿宋" w:eastAsia="仿宋" w:hAnsi="仿宋" w:hint="eastAsia"/>
          <w:sz w:val="32"/>
          <w:szCs w:val="32"/>
        </w:rPr>
        <w:t>互联网+</w:t>
      </w:r>
      <w:r>
        <w:rPr>
          <w:rFonts w:ascii="仿宋" w:eastAsia="仿宋" w:hAnsi="仿宋"/>
          <w:sz w:val="32"/>
          <w:szCs w:val="32"/>
        </w:rPr>
        <w:t>'</w:t>
      </w:r>
      <w:r>
        <w:rPr>
          <w:rFonts w:ascii="仿宋" w:eastAsia="仿宋" w:hAnsi="仿宋" w:hint="eastAsia"/>
          <w:sz w:val="32"/>
          <w:szCs w:val="32"/>
        </w:rPr>
        <w:t>大学生创新创业大赛”）系列赛事并获奖，得分如下：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609"/>
        <w:gridCol w:w="3479"/>
      </w:tblGrid>
      <w:tr w:rsidR="00526650" w14:paraId="1EA75C46" w14:textId="77777777" w:rsidTr="00656B5E">
        <w:tc>
          <w:tcPr>
            <w:tcW w:w="992" w:type="dxa"/>
          </w:tcPr>
          <w:p w14:paraId="1544CE79" w14:textId="77777777" w:rsidR="00526650" w:rsidRDefault="00526650" w:rsidP="00656B5E">
            <w:pPr>
              <w:spacing w:line="500" w:lineRule="exact"/>
              <w:rPr>
                <w:rFonts w:ascii="仿宋" w:eastAsia="仿宋" w:hAnsi="仿宋" w:hint="eastAsia"/>
                <w:sz w:val="32"/>
                <w:szCs w:val="32"/>
              </w:rPr>
            </w:pPr>
            <w:r>
              <w:rPr>
                <w:rFonts w:ascii="仿宋" w:eastAsia="仿宋" w:hAnsi="仿宋" w:hint="eastAsia"/>
                <w:sz w:val="32"/>
                <w:szCs w:val="32"/>
              </w:rPr>
              <w:t>级别</w:t>
            </w:r>
          </w:p>
        </w:tc>
        <w:tc>
          <w:tcPr>
            <w:tcW w:w="3828" w:type="dxa"/>
          </w:tcPr>
          <w:p w14:paraId="0BB1C3F0" w14:textId="77777777" w:rsidR="00526650" w:rsidRDefault="00526650" w:rsidP="00656B5E">
            <w:pPr>
              <w:spacing w:line="500" w:lineRule="exact"/>
              <w:ind w:firstLine="200"/>
              <w:rPr>
                <w:rFonts w:ascii="仿宋" w:eastAsia="仿宋" w:hAnsi="仿宋" w:hint="eastAsia"/>
                <w:sz w:val="32"/>
                <w:szCs w:val="32"/>
              </w:rPr>
            </w:pPr>
            <w:r>
              <w:rPr>
                <w:rFonts w:ascii="仿宋" w:eastAsia="仿宋" w:hAnsi="仿宋" w:hint="eastAsia"/>
                <w:sz w:val="32"/>
                <w:szCs w:val="32"/>
              </w:rPr>
              <w:t>获奖等第</w:t>
            </w:r>
          </w:p>
        </w:tc>
        <w:tc>
          <w:tcPr>
            <w:tcW w:w="3685" w:type="dxa"/>
          </w:tcPr>
          <w:p w14:paraId="3DB688B5" w14:textId="77777777" w:rsidR="00526650" w:rsidRDefault="00526650" w:rsidP="00656B5E">
            <w:pPr>
              <w:spacing w:line="500" w:lineRule="exact"/>
              <w:ind w:firstLine="200"/>
              <w:rPr>
                <w:rFonts w:ascii="仿宋" w:eastAsia="仿宋" w:hAnsi="仿宋" w:hint="eastAsia"/>
                <w:sz w:val="32"/>
                <w:szCs w:val="32"/>
              </w:rPr>
            </w:pPr>
            <w:r>
              <w:rPr>
                <w:rFonts w:ascii="仿宋" w:eastAsia="仿宋" w:hAnsi="仿宋" w:hint="eastAsia"/>
                <w:sz w:val="32"/>
                <w:szCs w:val="32"/>
              </w:rPr>
              <w:t>得分</w:t>
            </w:r>
          </w:p>
        </w:tc>
      </w:tr>
      <w:tr w:rsidR="00526650" w14:paraId="67A36897" w14:textId="77777777" w:rsidTr="00656B5E">
        <w:trPr>
          <w:trHeight w:val="758"/>
        </w:trPr>
        <w:tc>
          <w:tcPr>
            <w:tcW w:w="992" w:type="dxa"/>
            <w:vMerge w:val="restart"/>
            <w:vAlign w:val="center"/>
          </w:tcPr>
          <w:p w14:paraId="158BBF13" w14:textId="77777777" w:rsidR="00526650" w:rsidRDefault="00526650" w:rsidP="00656B5E">
            <w:pPr>
              <w:spacing w:line="500" w:lineRule="exact"/>
              <w:rPr>
                <w:rFonts w:ascii="仿宋" w:eastAsia="仿宋" w:hAnsi="仿宋" w:hint="eastAsia"/>
                <w:sz w:val="32"/>
                <w:szCs w:val="32"/>
              </w:rPr>
            </w:pPr>
            <w:r>
              <w:rPr>
                <w:rFonts w:ascii="仿宋" w:eastAsia="仿宋" w:hAnsi="仿宋" w:hint="eastAsia"/>
                <w:sz w:val="32"/>
                <w:szCs w:val="32"/>
              </w:rPr>
              <w:t>全国</w:t>
            </w:r>
          </w:p>
        </w:tc>
        <w:tc>
          <w:tcPr>
            <w:tcW w:w="3828" w:type="dxa"/>
            <w:vAlign w:val="center"/>
          </w:tcPr>
          <w:p w14:paraId="2D2E06FB" w14:textId="77777777" w:rsidR="00526650" w:rsidRDefault="00526650" w:rsidP="00656B5E">
            <w:pPr>
              <w:spacing w:line="500" w:lineRule="exact"/>
              <w:ind w:firstLine="200"/>
              <w:rPr>
                <w:rFonts w:ascii="仿宋" w:eastAsia="仿宋" w:hAnsi="仿宋" w:hint="eastAsia"/>
                <w:sz w:val="32"/>
                <w:szCs w:val="32"/>
              </w:rPr>
            </w:pPr>
            <w:r>
              <w:rPr>
                <w:rFonts w:ascii="仿宋" w:eastAsia="仿宋" w:hAnsi="仿宋" w:hint="eastAsia"/>
                <w:sz w:val="32"/>
                <w:szCs w:val="32"/>
              </w:rPr>
              <w:t>特等奖、一等奖</w:t>
            </w:r>
          </w:p>
        </w:tc>
        <w:tc>
          <w:tcPr>
            <w:tcW w:w="3685" w:type="dxa"/>
            <w:vAlign w:val="center"/>
          </w:tcPr>
          <w:p w14:paraId="59CEA52C" w14:textId="77777777" w:rsidR="00526650" w:rsidRDefault="00526650" w:rsidP="00656B5E">
            <w:pPr>
              <w:spacing w:line="500" w:lineRule="exact"/>
              <w:ind w:firstLine="200"/>
              <w:rPr>
                <w:rFonts w:ascii="仿宋" w:eastAsia="仿宋" w:hAnsi="仿宋" w:hint="eastAsia"/>
                <w:sz w:val="32"/>
                <w:szCs w:val="32"/>
              </w:rPr>
            </w:pPr>
            <w:r>
              <w:rPr>
                <w:rFonts w:ascii="仿宋" w:eastAsia="仿宋" w:hAnsi="仿宋" w:hint="eastAsia"/>
                <w:sz w:val="32"/>
                <w:szCs w:val="32"/>
              </w:rPr>
              <w:t>100分</w:t>
            </w:r>
          </w:p>
        </w:tc>
      </w:tr>
      <w:tr w:rsidR="00526650" w14:paraId="03BBC061" w14:textId="77777777" w:rsidTr="00656B5E">
        <w:trPr>
          <w:trHeight w:val="557"/>
        </w:trPr>
        <w:tc>
          <w:tcPr>
            <w:tcW w:w="992" w:type="dxa"/>
            <w:vMerge/>
            <w:vAlign w:val="center"/>
          </w:tcPr>
          <w:p w14:paraId="02F0605F" w14:textId="77777777" w:rsidR="00526650" w:rsidRDefault="00526650" w:rsidP="00656B5E">
            <w:pPr>
              <w:spacing w:line="500" w:lineRule="exact"/>
              <w:ind w:firstLine="200"/>
              <w:rPr>
                <w:rFonts w:ascii="仿宋" w:eastAsia="仿宋" w:hAnsi="仿宋" w:hint="eastAsia"/>
                <w:sz w:val="32"/>
                <w:szCs w:val="32"/>
              </w:rPr>
            </w:pPr>
          </w:p>
        </w:tc>
        <w:tc>
          <w:tcPr>
            <w:tcW w:w="3828" w:type="dxa"/>
            <w:vAlign w:val="center"/>
          </w:tcPr>
          <w:p w14:paraId="5AADC51F" w14:textId="77777777" w:rsidR="00526650" w:rsidRDefault="00526650" w:rsidP="00656B5E">
            <w:pPr>
              <w:spacing w:line="500" w:lineRule="exact"/>
              <w:ind w:firstLine="200"/>
              <w:rPr>
                <w:rFonts w:ascii="仿宋" w:eastAsia="仿宋" w:hAnsi="仿宋" w:hint="eastAsia"/>
                <w:sz w:val="32"/>
                <w:szCs w:val="32"/>
              </w:rPr>
            </w:pPr>
            <w:r>
              <w:rPr>
                <w:rFonts w:ascii="仿宋" w:eastAsia="仿宋" w:hAnsi="仿宋" w:hint="eastAsia"/>
                <w:sz w:val="32"/>
                <w:szCs w:val="32"/>
              </w:rPr>
              <w:t>二等奖</w:t>
            </w:r>
          </w:p>
        </w:tc>
        <w:tc>
          <w:tcPr>
            <w:tcW w:w="3685" w:type="dxa"/>
            <w:vAlign w:val="center"/>
          </w:tcPr>
          <w:p w14:paraId="57702156" w14:textId="77777777" w:rsidR="00526650" w:rsidRDefault="00526650" w:rsidP="00656B5E">
            <w:pPr>
              <w:spacing w:line="500" w:lineRule="exact"/>
              <w:ind w:firstLine="200"/>
              <w:rPr>
                <w:rFonts w:ascii="仿宋" w:eastAsia="仿宋" w:hAnsi="仿宋" w:hint="eastAsia"/>
                <w:sz w:val="32"/>
                <w:szCs w:val="32"/>
              </w:rPr>
            </w:pPr>
            <w:r>
              <w:rPr>
                <w:rFonts w:ascii="仿宋" w:eastAsia="仿宋" w:hAnsi="仿宋" w:hint="eastAsia"/>
                <w:sz w:val="32"/>
                <w:szCs w:val="32"/>
              </w:rPr>
              <w:t>80分</w:t>
            </w:r>
          </w:p>
        </w:tc>
      </w:tr>
      <w:tr w:rsidR="00526650" w14:paraId="265C57D7" w14:textId="77777777" w:rsidTr="00656B5E">
        <w:tc>
          <w:tcPr>
            <w:tcW w:w="992" w:type="dxa"/>
            <w:vMerge/>
            <w:vAlign w:val="center"/>
          </w:tcPr>
          <w:p w14:paraId="54CFFE70" w14:textId="77777777" w:rsidR="00526650" w:rsidRDefault="00526650" w:rsidP="00656B5E">
            <w:pPr>
              <w:spacing w:line="500" w:lineRule="exact"/>
              <w:ind w:firstLine="200"/>
              <w:rPr>
                <w:rFonts w:ascii="仿宋" w:eastAsia="仿宋" w:hAnsi="仿宋" w:hint="eastAsia"/>
                <w:sz w:val="32"/>
                <w:szCs w:val="32"/>
              </w:rPr>
            </w:pPr>
          </w:p>
        </w:tc>
        <w:tc>
          <w:tcPr>
            <w:tcW w:w="3828" w:type="dxa"/>
            <w:vAlign w:val="center"/>
          </w:tcPr>
          <w:p w14:paraId="4A60E72D" w14:textId="77777777" w:rsidR="00526650" w:rsidRDefault="00526650" w:rsidP="00656B5E">
            <w:pPr>
              <w:spacing w:line="500" w:lineRule="exact"/>
              <w:ind w:firstLine="200"/>
              <w:rPr>
                <w:rFonts w:ascii="仿宋" w:eastAsia="仿宋" w:hAnsi="仿宋" w:hint="eastAsia"/>
                <w:sz w:val="32"/>
                <w:szCs w:val="32"/>
              </w:rPr>
            </w:pPr>
            <w:r>
              <w:rPr>
                <w:rFonts w:ascii="仿宋" w:eastAsia="仿宋" w:hAnsi="仿宋" w:hint="eastAsia"/>
                <w:sz w:val="32"/>
                <w:szCs w:val="32"/>
              </w:rPr>
              <w:t>三等奖</w:t>
            </w:r>
          </w:p>
        </w:tc>
        <w:tc>
          <w:tcPr>
            <w:tcW w:w="3685" w:type="dxa"/>
            <w:vAlign w:val="center"/>
          </w:tcPr>
          <w:p w14:paraId="0291970C" w14:textId="77777777" w:rsidR="00526650" w:rsidRDefault="00526650" w:rsidP="00656B5E">
            <w:pPr>
              <w:spacing w:line="500" w:lineRule="exact"/>
              <w:ind w:firstLine="200"/>
              <w:rPr>
                <w:rFonts w:ascii="仿宋" w:eastAsia="仿宋" w:hAnsi="仿宋" w:hint="eastAsia"/>
                <w:sz w:val="32"/>
                <w:szCs w:val="32"/>
              </w:rPr>
            </w:pPr>
            <w:r>
              <w:rPr>
                <w:rFonts w:ascii="仿宋" w:eastAsia="仿宋" w:hAnsi="仿宋"/>
                <w:sz w:val="32"/>
                <w:szCs w:val="32"/>
              </w:rPr>
              <w:t>7</w:t>
            </w:r>
            <w:r>
              <w:rPr>
                <w:rFonts w:ascii="仿宋" w:eastAsia="仿宋" w:hAnsi="仿宋" w:hint="eastAsia"/>
                <w:sz w:val="32"/>
                <w:szCs w:val="32"/>
              </w:rPr>
              <w:t>0分</w:t>
            </w:r>
          </w:p>
        </w:tc>
      </w:tr>
    </w:tbl>
    <w:p w14:paraId="3FA29A97" w14:textId="77777777" w:rsidR="00526650" w:rsidRDefault="00526650" w:rsidP="00526650">
      <w:pPr>
        <w:spacing w:line="500" w:lineRule="exact"/>
        <w:ind w:firstLineChars="200" w:firstLine="640"/>
        <w:rPr>
          <w:rFonts w:ascii="仿宋" w:eastAsia="仿宋" w:hAnsi="仿宋" w:hint="eastAsia"/>
          <w:sz w:val="32"/>
          <w:szCs w:val="32"/>
        </w:rPr>
      </w:pPr>
      <w:r>
        <w:rPr>
          <w:rFonts w:ascii="仿宋" w:eastAsia="仿宋" w:hAnsi="仿宋" w:hint="eastAsia"/>
          <w:sz w:val="32"/>
          <w:szCs w:val="32"/>
        </w:rPr>
        <w:t>2.参加与学业相关的国内权威科研竞赛（全国赛，入选《2023全国普通高校大学生竞赛分析报告》竞赛目录获得最高等第奖项得分80分，其他等第依次递减10分（国际赛事参照执行，但不得低于国内赛事相关要求）。</w:t>
      </w:r>
    </w:p>
    <w:p w14:paraId="5C116846" w14:textId="77777777" w:rsidR="00526650" w:rsidRDefault="00526650" w:rsidP="00526650">
      <w:pPr>
        <w:spacing w:line="500" w:lineRule="exact"/>
        <w:ind w:firstLineChars="200" w:firstLine="640"/>
        <w:rPr>
          <w:rFonts w:ascii="仿宋" w:eastAsia="仿宋" w:hAnsi="仿宋"/>
          <w:sz w:val="32"/>
          <w:szCs w:val="32"/>
        </w:rPr>
      </w:pPr>
      <w:r>
        <w:rPr>
          <w:rFonts w:ascii="仿宋" w:eastAsia="仿宋" w:hAnsi="仿宋" w:hint="eastAsia"/>
          <w:sz w:val="32"/>
          <w:szCs w:val="32"/>
        </w:rPr>
        <w:t>3.上述加分项</w:t>
      </w:r>
      <w:proofErr w:type="gramStart"/>
      <w:r>
        <w:rPr>
          <w:rFonts w:ascii="仿宋" w:eastAsia="仿宋" w:hAnsi="仿宋" w:hint="eastAsia"/>
          <w:sz w:val="32"/>
          <w:szCs w:val="32"/>
        </w:rPr>
        <w:t>取最高</w:t>
      </w:r>
      <w:proofErr w:type="gramEnd"/>
      <w:r>
        <w:rPr>
          <w:rFonts w:ascii="仿宋" w:eastAsia="仿宋" w:hAnsi="仿宋" w:hint="eastAsia"/>
          <w:sz w:val="32"/>
          <w:szCs w:val="32"/>
        </w:rPr>
        <w:t>值，</w:t>
      </w:r>
      <w:proofErr w:type="gramStart"/>
      <w:r>
        <w:rPr>
          <w:rFonts w:ascii="仿宋" w:eastAsia="仿宋" w:hAnsi="仿宋" w:hint="eastAsia"/>
          <w:sz w:val="32"/>
          <w:szCs w:val="32"/>
        </w:rPr>
        <w:t>不</w:t>
      </w:r>
      <w:proofErr w:type="gramEnd"/>
      <w:r>
        <w:rPr>
          <w:rFonts w:ascii="仿宋" w:eastAsia="仿宋" w:hAnsi="仿宋" w:hint="eastAsia"/>
          <w:sz w:val="32"/>
          <w:szCs w:val="32"/>
        </w:rPr>
        <w:t>累计；</w:t>
      </w:r>
    </w:p>
    <w:p w14:paraId="22DA21F8" w14:textId="77777777" w:rsidR="00526650" w:rsidRDefault="00526650" w:rsidP="00526650">
      <w:pPr>
        <w:spacing w:line="500" w:lineRule="exact"/>
        <w:ind w:firstLineChars="200" w:firstLine="640"/>
        <w:rPr>
          <w:rFonts w:ascii="仿宋" w:eastAsia="仿宋" w:hAnsi="仿宋"/>
          <w:sz w:val="32"/>
          <w:szCs w:val="32"/>
        </w:rPr>
      </w:pPr>
      <w:r>
        <w:rPr>
          <w:rFonts w:ascii="仿宋" w:eastAsia="仿宋" w:hAnsi="仿宋"/>
          <w:sz w:val="32"/>
          <w:szCs w:val="32"/>
        </w:rPr>
        <w:t>4</w:t>
      </w:r>
      <w:r>
        <w:rPr>
          <w:rFonts w:ascii="仿宋" w:eastAsia="仿宋" w:hAnsi="仿宋" w:hint="eastAsia"/>
          <w:sz w:val="32"/>
          <w:szCs w:val="32"/>
        </w:rPr>
        <w:t>.竞赛成果加分情况，由材料审核专家组最终认定；</w:t>
      </w:r>
    </w:p>
    <w:p w14:paraId="2555E716" w14:textId="77777777" w:rsidR="00526650" w:rsidRDefault="00526650" w:rsidP="00526650">
      <w:pPr>
        <w:spacing w:line="520" w:lineRule="exact"/>
        <w:ind w:right="240" w:firstLineChars="200" w:firstLine="640"/>
        <w:jc w:val="left"/>
        <w:rPr>
          <w:rFonts w:ascii="仿宋" w:eastAsia="仿宋" w:hAnsi="仿宋" w:hint="eastAsia"/>
          <w:sz w:val="32"/>
          <w:szCs w:val="32"/>
        </w:rPr>
      </w:pPr>
      <w:r>
        <w:rPr>
          <w:rFonts w:ascii="仿宋" w:eastAsia="仿宋" w:hAnsi="仿宋"/>
          <w:sz w:val="32"/>
          <w:szCs w:val="32"/>
        </w:rPr>
        <w:t>5</w:t>
      </w:r>
      <w:r>
        <w:rPr>
          <w:rFonts w:ascii="仿宋" w:eastAsia="仿宋" w:hAnsi="仿宋" w:hint="eastAsia"/>
          <w:sz w:val="32"/>
          <w:szCs w:val="32"/>
        </w:rPr>
        <w:t>.学生须提供相应获奖证书原件供核验。</w:t>
      </w:r>
    </w:p>
    <w:p w14:paraId="6B8EEF1C" w14:textId="77777777" w:rsidR="00526650" w:rsidRDefault="00526650" w:rsidP="00526650">
      <w:pPr>
        <w:spacing w:line="520" w:lineRule="exact"/>
        <w:ind w:right="240"/>
        <w:jc w:val="left"/>
        <w:rPr>
          <w:rFonts w:ascii="仿宋" w:eastAsia="仿宋" w:hAnsi="仿宋" w:hint="eastAsia"/>
          <w:sz w:val="32"/>
          <w:szCs w:val="32"/>
        </w:rPr>
      </w:pPr>
    </w:p>
    <w:p w14:paraId="6578073F" w14:textId="77777777" w:rsidR="00526650" w:rsidRDefault="00526650" w:rsidP="00526650">
      <w:pPr>
        <w:numPr>
          <w:ilvl w:val="0"/>
          <w:numId w:val="2"/>
        </w:numPr>
        <w:spacing w:line="520" w:lineRule="exact"/>
        <w:ind w:right="240"/>
        <w:jc w:val="left"/>
        <w:rPr>
          <w:rFonts w:ascii="仿宋" w:eastAsia="仿宋" w:hAnsi="仿宋" w:hint="eastAsia"/>
          <w:b/>
          <w:bCs/>
          <w:sz w:val="32"/>
          <w:szCs w:val="32"/>
        </w:rPr>
      </w:pPr>
      <w:r>
        <w:rPr>
          <w:rFonts w:ascii="仿宋" w:eastAsia="仿宋" w:hAnsi="仿宋"/>
          <w:b/>
          <w:bCs/>
          <w:sz w:val="32"/>
          <w:szCs w:val="32"/>
        </w:rPr>
        <w:t>体育竞赛</w:t>
      </w:r>
      <w:r>
        <w:rPr>
          <w:rFonts w:ascii="仿宋" w:eastAsia="仿宋" w:hAnsi="仿宋" w:hint="eastAsia"/>
          <w:b/>
          <w:bCs/>
          <w:sz w:val="32"/>
          <w:szCs w:val="32"/>
        </w:rPr>
        <w:t>成果</w:t>
      </w:r>
    </w:p>
    <w:p w14:paraId="48BAE250" w14:textId="77777777" w:rsidR="00526650" w:rsidRDefault="00526650" w:rsidP="00526650">
      <w:pPr>
        <w:spacing w:line="500" w:lineRule="exact"/>
        <w:ind w:firstLineChars="200" w:firstLine="640"/>
        <w:rPr>
          <w:rFonts w:ascii="仿宋" w:eastAsia="仿宋" w:hAnsi="仿宋" w:hint="eastAsia"/>
          <w:sz w:val="32"/>
          <w:szCs w:val="32"/>
        </w:rPr>
      </w:pPr>
      <w:r>
        <w:rPr>
          <w:rFonts w:ascii="仿宋" w:eastAsia="仿宋" w:hAnsi="仿宋" w:hint="eastAsia"/>
          <w:sz w:val="32"/>
          <w:szCs w:val="32"/>
        </w:rPr>
        <w:t>以体育学院制定的《上海大学202</w:t>
      </w:r>
      <w:r>
        <w:rPr>
          <w:rFonts w:ascii="仿宋" w:eastAsia="仿宋" w:hAnsi="仿宋"/>
          <w:sz w:val="32"/>
          <w:szCs w:val="32"/>
        </w:rPr>
        <w:t>6</w:t>
      </w:r>
      <w:r>
        <w:rPr>
          <w:rFonts w:ascii="仿宋" w:eastAsia="仿宋" w:hAnsi="仿宋" w:hint="eastAsia"/>
          <w:sz w:val="32"/>
          <w:szCs w:val="32"/>
        </w:rPr>
        <w:t>年推荐应届优秀本科毕业生免试攻读硕士学位研究生体育加分认定指导意见》为指导。</w:t>
      </w:r>
    </w:p>
    <w:p w14:paraId="4488FC84" w14:textId="77777777" w:rsidR="00526650" w:rsidRDefault="00526650" w:rsidP="00526650">
      <w:pPr>
        <w:spacing w:line="500" w:lineRule="exact"/>
        <w:ind w:firstLineChars="200" w:firstLine="640"/>
        <w:rPr>
          <w:rFonts w:ascii="仿宋" w:eastAsia="仿宋" w:hAnsi="仿宋" w:hint="eastAsia"/>
          <w:sz w:val="32"/>
          <w:szCs w:val="32"/>
        </w:rPr>
      </w:pPr>
      <w:r>
        <w:rPr>
          <w:rFonts w:ascii="仿宋" w:eastAsia="仿宋" w:hAnsi="仿宋" w:hint="eastAsia"/>
          <w:sz w:val="32"/>
          <w:szCs w:val="32"/>
        </w:rPr>
        <w:t>1.全国大学生锦标赛及分区赛1-3名加100分；</w:t>
      </w:r>
    </w:p>
    <w:p w14:paraId="564C2B8B" w14:textId="77777777" w:rsidR="00526650" w:rsidRDefault="00526650" w:rsidP="00526650">
      <w:pPr>
        <w:spacing w:line="500" w:lineRule="exact"/>
        <w:ind w:firstLineChars="200" w:firstLine="640"/>
        <w:rPr>
          <w:rFonts w:ascii="仿宋" w:eastAsia="仿宋" w:hAnsi="仿宋" w:hint="eastAsia"/>
          <w:sz w:val="32"/>
          <w:szCs w:val="32"/>
        </w:rPr>
      </w:pPr>
      <w:r>
        <w:rPr>
          <w:rFonts w:ascii="仿宋" w:eastAsia="仿宋" w:hAnsi="仿宋" w:hint="eastAsia"/>
          <w:sz w:val="32"/>
          <w:szCs w:val="32"/>
        </w:rPr>
        <w:t>2.全国大学生锦标赛及分区赛4-6名加85分；</w:t>
      </w:r>
    </w:p>
    <w:p w14:paraId="432F5A4C" w14:textId="77777777" w:rsidR="00526650" w:rsidRDefault="00526650" w:rsidP="00526650">
      <w:pPr>
        <w:spacing w:line="500" w:lineRule="exact"/>
        <w:ind w:firstLineChars="200" w:firstLine="640"/>
        <w:rPr>
          <w:rFonts w:ascii="仿宋" w:eastAsia="仿宋" w:hAnsi="仿宋" w:hint="eastAsia"/>
          <w:sz w:val="32"/>
          <w:szCs w:val="32"/>
        </w:rPr>
      </w:pPr>
      <w:r>
        <w:rPr>
          <w:rFonts w:ascii="仿宋" w:eastAsia="仿宋" w:hAnsi="仿宋" w:hint="eastAsia"/>
          <w:sz w:val="32"/>
          <w:szCs w:val="32"/>
        </w:rPr>
        <w:t>3.全国大学生锦标赛及分区赛7-8名加70分；</w:t>
      </w:r>
    </w:p>
    <w:p w14:paraId="0AA7F78B" w14:textId="77777777" w:rsidR="00526650" w:rsidRDefault="00526650" w:rsidP="00526650">
      <w:pPr>
        <w:spacing w:line="500" w:lineRule="exact"/>
        <w:ind w:firstLineChars="200" w:firstLine="640"/>
        <w:rPr>
          <w:rFonts w:ascii="仿宋" w:eastAsia="仿宋" w:hAnsi="仿宋" w:hint="eastAsia"/>
          <w:sz w:val="32"/>
          <w:szCs w:val="32"/>
        </w:rPr>
      </w:pPr>
      <w:r>
        <w:rPr>
          <w:rFonts w:ascii="仿宋" w:eastAsia="仿宋" w:hAnsi="仿宋" w:hint="eastAsia"/>
          <w:sz w:val="32"/>
          <w:szCs w:val="32"/>
        </w:rPr>
        <w:t>4.世界大学生运动会前8名加100分；</w:t>
      </w:r>
    </w:p>
    <w:p w14:paraId="68D0527B" w14:textId="77777777" w:rsidR="00526650" w:rsidRDefault="00526650" w:rsidP="00526650">
      <w:pPr>
        <w:spacing w:line="500" w:lineRule="exact"/>
        <w:ind w:firstLineChars="200" w:firstLine="640"/>
        <w:rPr>
          <w:rFonts w:ascii="仿宋" w:eastAsia="仿宋" w:hAnsi="仿宋"/>
          <w:sz w:val="32"/>
          <w:szCs w:val="32"/>
        </w:rPr>
      </w:pPr>
      <w:r>
        <w:rPr>
          <w:rFonts w:ascii="仿宋" w:eastAsia="仿宋" w:hAnsi="仿宋" w:hint="eastAsia"/>
          <w:sz w:val="32"/>
          <w:szCs w:val="32"/>
        </w:rPr>
        <w:lastRenderedPageBreak/>
        <w:t>5.全国学生运动会前6名加100分、7-8名加85分；</w:t>
      </w:r>
    </w:p>
    <w:p w14:paraId="1AF9215C" w14:textId="77777777" w:rsidR="00526650" w:rsidRDefault="00526650" w:rsidP="00526650">
      <w:pPr>
        <w:spacing w:line="500" w:lineRule="exact"/>
        <w:ind w:firstLineChars="200" w:firstLine="640"/>
        <w:rPr>
          <w:rFonts w:ascii="仿宋" w:eastAsia="仿宋" w:hAnsi="仿宋"/>
          <w:sz w:val="32"/>
          <w:szCs w:val="32"/>
        </w:rPr>
      </w:pPr>
      <w:r>
        <w:rPr>
          <w:rFonts w:ascii="仿宋" w:eastAsia="仿宋" w:hAnsi="仿宋" w:hint="eastAsia"/>
          <w:sz w:val="32"/>
          <w:szCs w:val="32"/>
        </w:rPr>
        <w:t>6.学生需提交秩序册、成绩册等原始材料，学生多次参加上述1</w:t>
      </w:r>
      <w:r>
        <w:rPr>
          <w:rFonts w:ascii="仿宋" w:eastAsia="仿宋" w:hAnsi="仿宋"/>
          <w:sz w:val="32"/>
          <w:szCs w:val="32"/>
        </w:rPr>
        <w:t>-5</w:t>
      </w:r>
      <w:r>
        <w:rPr>
          <w:rFonts w:ascii="仿宋" w:eastAsia="仿宋" w:hAnsi="仿宋" w:hint="eastAsia"/>
          <w:sz w:val="32"/>
          <w:szCs w:val="32"/>
        </w:rPr>
        <w:t>赛事获得名次</w:t>
      </w:r>
      <w:proofErr w:type="gramStart"/>
      <w:r>
        <w:rPr>
          <w:rFonts w:ascii="仿宋" w:eastAsia="仿宋" w:hAnsi="仿宋" w:hint="eastAsia"/>
          <w:sz w:val="32"/>
          <w:szCs w:val="32"/>
        </w:rPr>
        <w:t>不</w:t>
      </w:r>
      <w:proofErr w:type="gramEnd"/>
      <w:r>
        <w:rPr>
          <w:rFonts w:ascii="仿宋" w:eastAsia="仿宋" w:hAnsi="仿宋" w:hint="eastAsia"/>
          <w:sz w:val="32"/>
          <w:szCs w:val="32"/>
        </w:rPr>
        <w:t>累计加分，</w:t>
      </w:r>
      <w:proofErr w:type="gramStart"/>
      <w:r>
        <w:rPr>
          <w:rFonts w:ascii="仿宋" w:eastAsia="仿宋" w:hAnsi="仿宋" w:hint="eastAsia"/>
          <w:sz w:val="32"/>
          <w:szCs w:val="32"/>
        </w:rPr>
        <w:t>取最高单</w:t>
      </w:r>
      <w:proofErr w:type="gramEnd"/>
      <w:r>
        <w:rPr>
          <w:rFonts w:ascii="仿宋" w:eastAsia="仿宋" w:hAnsi="仿宋" w:hint="eastAsia"/>
          <w:sz w:val="32"/>
          <w:szCs w:val="32"/>
        </w:rPr>
        <w:t>次加分，由</w:t>
      </w:r>
      <w:proofErr w:type="gramStart"/>
      <w:r>
        <w:rPr>
          <w:rFonts w:ascii="仿宋" w:eastAsia="仿宋" w:hAnsi="仿宋" w:hint="eastAsia"/>
          <w:sz w:val="32"/>
          <w:szCs w:val="32"/>
        </w:rPr>
        <w:t>学院推免工作</w:t>
      </w:r>
      <w:proofErr w:type="gramEnd"/>
      <w:r>
        <w:rPr>
          <w:rFonts w:ascii="仿宋" w:eastAsia="仿宋" w:hAnsi="仿宋" w:hint="eastAsia"/>
          <w:sz w:val="32"/>
          <w:szCs w:val="32"/>
        </w:rPr>
        <w:t>领导小组审核认定；</w:t>
      </w:r>
    </w:p>
    <w:p w14:paraId="628196BE" w14:textId="77777777" w:rsidR="00526650" w:rsidRDefault="00526650" w:rsidP="00526650">
      <w:pPr>
        <w:spacing w:line="500" w:lineRule="exact"/>
        <w:ind w:firstLineChars="200" w:firstLine="640"/>
        <w:rPr>
          <w:rFonts w:ascii="仿宋" w:eastAsia="仿宋" w:hAnsi="仿宋" w:hint="eastAsia"/>
          <w:sz w:val="32"/>
          <w:szCs w:val="32"/>
        </w:rPr>
      </w:pPr>
      <w:r>
        <w:rPr>
          <w:rFonts w:ascii="仿宋" w:eastAsia="仿宋" w:hAnsi="仿宋" w:hint="eastAsia"/>
          <w:sz w:val="32"/>
          <w:szCs w:val="32"/>
        </w:rPr>
        <w:t>7.成绩认定时间截至202</w:t>
      </w:r>
      <w:r>
        <w:rPr>
          <w:rFonts w:ascii="仿宋" w:eastAsia="仿宋" w:hAnsi="仿宋"/>
          <w:sz w:val="32"/>
          <w:szCs w:val="32"/>
        </w:rPr>
        <w:t>5</w:t>
      </w:r>
      <w:r>
        <w:rPr>
          <w:rFonts w:ascii="仿宋" w:eastAsia="仿宋" w:hAnsi="仿宋" w:hint="eastAsia"/>
          <w:sz w:val="32"/>
          <w:szCs w:val="32"/>
        </w:rPr>
        <w:t>年</w:t>
      </w:r>
      <w:r>
        <w:rPr>
          <w:rFonts w:ascii="仿宋" w:eastAsia="仿宋" w:hAnsi="仿宋"/>
          <w:sz w:val="32"/>
          <w:szCs w:val="32"/>
        </w:rPr>
        <w:t>8</w:t>
      </w:r>
      <w:r>
        <w:rPr>
          <w:rFonts w:ascii="仿宋" w:eastAsia="仿宋" w:hAnsi="仿宋" w:hint="eastAsia"/>
          <w:sz w:val="32"/>
          <w:szCs w:val="32"/>
        </w:rPr>
        <w:t>月</w:t>
      </w:r>
      <w:r>
        <w:rPr>
          <w:rFonts w:ascii="仿宋" w:eastAsia="仿宋" w:hAnsi="仿宋"/>
          <w:sz w:val="32"/>
          <w:szCs w:val="32"/>
        </w:rPr>
        <w:t>31</w:t>
      </w:r>
      <w:r>
        <w:rPr>
          <w:rFonts w:ascii="仿宋" w:eastAsia="仿宋" w:hAnsi="仿宋" w:hint="eastAsia"/>
          <w:sz w:val="32"/>
          <w:szCs w:val="32"/>
        </w:rPr>
        <w:t>日12时止；</w:t>
      </w:r>
    </w:p>
    <w:p w14:paraId="2080EC70" w14:textId="77777777" w:rsidR="00526650" w:rsidRDefault="00526650" w:rsidP="00526650">
      <w:pPr>
        <w:spacing w:line="500" w:lineRule="exact"/>
        <w:ind w:firstLineChars="200" w:firstLine="640"/>
        <w:rPr>
          <w:rFonts w:ascii="仿宋" w:eastAsia="仿宋" w:hAnsi="仿宋" w:hint="eastAsia"/>
          <w:sz w:val="32"/>
          <w:szCs w:val="32"/>
        </w:rPr>
      </w:pPr>
      <w:r>
        <w:rPr>
          <w:rFonts w:ascii="仿宋" w:eastAsia="仿宋" w:hAnsi="仿宋" w:hint="eastAsia"/>
          <w:sz w:val="32"/>
          <w:szCs w:val="32"/>
        </w:rPr>
        <w:t>8.若存在材料造假、信息不实等情况，一经查实，取消该项所有加分。</w:t>
      </w:r>
    </w:p>
    <w:p w14:paraId="632BC44A" w14:textId="77777777" w:rsidR="00FB16CC" w:rsidRPr="00526650" w:rsidRDefault="00FB16CC"/>
    <w:sectPr w:rsidR="00FB16CC" w:rsidRPr="0052665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6FB9D"/>
    <w:multiLevelType w:val="singleLevel"/>
    <w:tmpl w:val="1FD6FB9D"/>
    <w:lvl w:ilvl="0">
      <w:start w:val="6"/>
      <w:numFmt w:val="chineseCounting"/>
      <w:suff w:val="nothing"/>
      <w:lvlText w:val="%1、"/>
      <w:lvlJc w:val="left"/>
      <w:rPr>
        <w:rFonts w:hint="eastAsia"/>
      </w:rPr>
    </w:lvl>
  </w:abstractNum>
  <w:abstractNum w:abstractNumId="1" w15:restartNumberingAfterBreak="0">
    <w:nsid w:val="20AD70CF"/>
    <w:multiLevelType w:val="singleLevel"/>
    <w:tmpl w:val="20AD70CF"/>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650"/>
    <w:rsid w:val="001935D1"/>
    <w:rsid w:val="00526650"/>
    <w:rsid w:val="00F124B3"/>
    <w:rsid w:val="00FB16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12CF5"/>
  <w15:chartTrackingRefBased/>
  <w15:docId w15:val="{B7A140AC-6FB7-4CDA-9A9E-868938581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6650"/>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241</Words>
  <Characters>1376</Characters>
  <Application>Microsoft Office Word</Application>
  <DocSecurity>0</DocSecurity>
  <Lines>11</Lines>
  <Paragraphs>3</Paragraphs>
  <ScaleCrop>false</ScaleCrop>
  <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 wang</dc:creator>
  <cp:keywords/>
  <dc:description/>
  <cp:lastModifiedBy>wei wang</cp:lastModifiedBy>
  <cp:revision>1</cp:revision>
  <dcterms:created xsi:type="dcterms:W3CDTF">2025-09-02T03:04:00Z</dcterms:created>
  <dcterms:modified xsi:type="dcterms:W3CDTF">2025-09-02T03:04:00Z</dcterms:modified>
</cp:coreProperties>
</file>